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1C96" w14:textId="3721B2D2" w:rsidR="00F04D5D" w:rsidRPr="00D90484" w:rsidRDefault="0062092C">
      <w:pPr>
        <w:tabs>
          <w:tab w:val="center" w:pos="4536"/>
          <w:tab w:val="right" w:pos="8280"/>
          <w:tab w:val="right" w:pos="9639"/>
        </w:tabs>
        <w:spacing w:line="276" w:lineRule="auto"/>
        <w:ind w:right="2"/>
        <w:rPr>
          <w:rFonts w:ascii="Arial" w:eastAsia="Malgun Gothic" w:hAnsi="Arial" w:cs="Arial"/>
          <w:b/>
          <w:bCs/>
          <w:lang w:val="de-DE" w:eastAsia="en-US"/>
        </w:rPr>
      </w:pPr>
      <w:r w:rsidRPr="00D90484">
        <w:rPr>
          <w:rFonts w:ascii="Arial" w:eastAsia="Malgun Gothic" w:hAnsi="Arial" w:cs="Arial"/>
          <w:b/>
          <w:bCs/>
          <w:lang w:val="de-DE" w:eastAsia="en-US"/>
        </w:rPr>
        <w:t>3GPP TSG RAN WG1 #10</w:t>
      </w:r>
      <w:r w:rsidR="00DB4297">
        <w:rPr>
          <w:rFonts w:ascii="Arial" w:eastAsia="Malgun Gothic" w:hAnsi="Arial" w:cs="Arial"/>
          <w:b/>
          <w:bCs/>
          <w:lang w:val="de-DE" w:eastAsia="en-US"/>
        </w:rPr>
        <w:t>9</w:t>
      </w:r>
      <w:r w:rsidRPr="00D90484">
        <w:rPr>
          <w:rFonts w:ascii="Arial" w:eastAsia="Malgun Gothic" w:hAnsi="Arial" w:cs="Arial"/>
          <w:b/>
          <w:bCs/>
          <w:lang w:val="de-DE" w:eastAsia="en-US"/>
        </w:rPr>
        <w:t>-e</w:t>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Pr="00D90484">
        <w:rPr>
          <w:rFonts w:ascii="Arial" w:eastAsia="Malgun Gothic" w:hAnsi="Arial" w:cs="Arial"/>
          <w:b/>
          <w:bCs/>
          <w:lang w:val="de-DE" w:eastAsia="en-US"/>
        </w:rPr>
        <w:tab/>
      </w:r>
      <w:r w:rsidR="00F26D76" w:rsidRPr="00F26D76">
        <w:rPr>
          <w:rFonts w:ascii="Arial" w:eastAsia="MS Mincho" w:hAnsi="Arial" w:cs="Arial"/>
          <w:b/>
          <w:bCs/>
          <w:lang w:val="de-DE"/>
        </w:rPr>
        <w:t>R1-2</w:t>
      </w:r>
      <w:r w:rsidR="00DA0C10">
        <w:rPr>
          <w:rFonts w:ascii="Arial" w:eastAsia="MS Mincho" w:hAnsi="Arial" w:cs="Arial"/>
          <w:b/>
          <w:bCs/>
          <w:lang w:val="de-DE"/>
        </w:rPr>
        <w:t>2</w:t>
      </w:r>
      <w:r w:rsidR="004972BE" w:rsidRPr="004972BE">
        <w:rPr>
          <w:rFonts w:ascii="Arial" w:eastAsia="MS Mincho" w:hAnsi="Arial" w:cs="Arial"/>
          <w:b/>
          <w:bCs/>
          <w:lang w:val="de-DE"/>
        </w:rPr>
        <w:t>04729</w:t>
      </w:r>
    </w:p>
    <w:p w14:paraId="42AE7445" w14:textId="5685515D" w:rsidR="00F04D5D" w:rsidRDefault="00DA0C10">
      <w:pPr>
        <w:tabs>
          <w:tab w:val="center" w:pos="4536"/>
          <w:tab w:val="right" w:pos="9072"/>
        </w:tabs>
        <w:spacing w:line="276" w:lineRule="auto"/>
        <w:rPr>
          <w:rFonts w:ascii="Arial" w:eastAsia="Malgun Gothic" w:hAnsi="Arial" w:cs="Arial"/>
          <w:b/>
          <w:bCs/>
          <w:lang w:eastAsia="en-US"/>
        </w:rPr>
      </w:pPr>
      <w:proofErr w:type="gramStart"/>
      <w:r w:rsidRPr="00DA0C10">
        <w:rPr>
          <w:rFonts w:ascii="Arial" w:eastAsia="Malgun Gothic" w:hAnsi="Arial" w:cs="Arial"/>
          <w:b/>
          <w:bCs/>
          <w:lang w:val="en-US" w:eastAsia="en-US"/>
        </w:rPr>
        <w:t>e-Meeting</w:t>
      </w:r>
      <w:proofErr w:type="gramEnd"/>
      <w:r w:rsidRPr="00DA0C10">
        <w:rPr>
          <w:rFonts w:ascii="Arial" w:eastAsia="Malgun Gothic" w:hAnsi="Arial" w:cs="Arial"/>
          <w:b/>
          <w:bCs/>
          <w:lang w:val="en-US" w:eastAsia="en-US"/>
        </w:rPr>
        <w:t xml:space="preserve">, </w:t>
      </w:r>
      <w:r w:rsidR="00DB4297" w:rsidRPr="00DB4297">
        <w:rPr>
          <w:rFonts w:ascii="Arial" w:eastAsia="Malgun Gothic" w:hAnsi="Arial" w:cs="Arial"/>
          <w:b/>
          <w:bCs/>
          <w:lang w:val="en-US" w:eastAsia="en-US"/>
        </w:rPr>
        <w:t>May 9th – 20th, 2022</w:t>
      </w:r>
    </w:p>
    <w:p w14:paraId="39AF435F" w14:textId="77777777" w:rsidR="00F04D5D" w:rsidRDefault="00F04D5D">
      <w:pPr>
        <w:tabs>
          <w:tab w:val="center" w:pos="4536"/>
          <w:tab w:val="right" w:pos="9072"/>
        </w:tabs>
        <w:spacing w:line="276" w:lineRule="auto"/>
        <w:rPr>
          <w:rFonts w:ascii="Arial" w:eastAsia="Malgun Gothic" w:hAnsi="Arial" w:cs="Arial"/>
          <w:b/>
          <w:bCs/>
          <w:szCs w:val="24"/>
          <w:lang w:eastAsia="en-US"/>
        </w:rPr>
      </w:pPr>
    </w:p>
    <w:p w14:paraId="13B87838" w14:textId="4D377734" w:rsidR="00F04D5D" w:rsidRDefault="0062092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S Mincho" w:hAnsi="Arial" w:hint="eastAsia"/>
          <w:lang w:val="en-US"/>
        </w:rPr>
        <w:t>8</w:t>
      </w:r>
      <w:r>
        <w:rPr>
          <w:rFonts w:ascii="Arial" w:eastAsia="Malgun Gothic" w:hAnsi="Arial"/>
          <w:lang w:val="en-US" w:eastAsia="ko-KR"/>
        </w:rPr>
        <w:t>.1</w:t>
      </w:r>
      <w:r w:rsidR="00E1508A">
        <w:rPr>
          <w:rFonts w:ascii="Arial" w:eastAsia="Malgun Gothic" w:hAnsi="Arial"/>
          <w:lang w:val="en-US" w:eastAsia="ko-KR"/>
        </w:rPr>
        <w:t>6</w:t>
      </w:r>
      <w:r>
        <w:rPr>
          <w:rFonts w:ascii="Arial" w:eastAsiaTheme="minorEastAsia" w:hAnsi="Arial"/>
          <w:lang w:val="en-US"/>
        </w:rPr>
        <w:t>.8</w:t>
      </w:r>
    </w:p>
    <w:p w14:paraId="26E8B49E" w14:textId="12A6D8D4" w:rsidR="00F04D5D" w:rsidRDefault="0062092C">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4E50F8">
        <w:rPr>
          <w:rFonts w:ascii="Arial" w:eastAsia="Malgun Gothic" w:hAnsi="Arial"/>
          <w:bCs/>
          <w:lang w:val="en-US" w:eastAsia="en-US"/>
        </w:rPr>
        <w:t xml:space="preserve">MediaTek Inc. </w:t>
      </w:r>
    </w:p>
    <w:p w14:paraId="4865D4AF" w14:textId="3ADF6506" w:rsidR="00F04D5D" w:rsidRDefault="0062092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4E50F8" w:rsidRPr="004E50F8">
        <w:rPr>
          <w:rFonts w:ascii="Arial" w:eastAsia="Malgun Gothic" w:hAnsi="Arial"/>
          <w:bCs/>
          <w:lang w:val="en-US" w:eastAsia="en-US"/>
        </w:rPr>
        <w:t xml:space="preserve">Discussion </w:t>
      </w:r>
      <w:r>
        <w:rPr>
          <w:rFonts w:ascii="Arial" w:eastAsia="Malgun Gothic" w:hAnsi="Arial"/>
          <w:bCs/>
          <w:lang w:val="en-US" w:eastAsia="en-US"/>
        </w:rPr>
        <w:t>on UE features for NR coverage enhancement</w:t>
      </w:r>
    </w:p>
    <w:p w14:paraId="059D1BC3" w14:textId="77777777" w:rsidR="00F04D5D" w:rsidRDefault="006209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73EC7AD" w14:textId="77777777" w:rsidR="00F04D5D" w:rsidRDefault="0062092C">
      <w:pPr>
        <w:pStyle w:val="Heading1"/>
        <w:numPr>
          <w:ilvl w:val="0"/>
          <w:numId w:val="10"/>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013DB3E3" w14:textId="68F0DEA6" w:rsidR="00F04D5D" w:rsidRDefault="0062092C">
      <w:pPr>
        <w:spacing w:afterLines="50" w:after="120"/>
        <w:jc w:val="both"/>
        <w:rPr>
          <w:rFonts w:eastAsia="MS Mincho"/>
          <w:sz w:val="22"/>
          <w:szCs w:val="22"/>
          <w:lang w:val="en-US"/>
        </w:rPr>
      </w:pPr>
      <w:r>
        <w:rPr>
          <w:rFonts w:eastAsia="MS Mincho"/>
          <w:sz w:val="22"/>
          <w:szCs w:val="22"/>
          <w:lang w:val="en-US"/>
        </w:rPr>
        <w:t xml:space="preserve">This document </w:t>
      </w:r>
      <w:r w:rsidR="004E50F8">
        <w:rPr>
          <w:rFonts w:eastAsia="MS Mincho"/>
          <w:sz w:val="22"/>
          <w:szCs w:val="22"/>
          <w:lang w:val="en-US"/>
        </w:rPr>
        <w:t>is to discuss the questions in FL summary for discussion in RAN1-10</w:t>
      </w:r>
      <w:r w:rsidR="00DB4297">
        <w:rPr>
          <w:rFonts w:eastAsia="MS Mincho"/>
          <w:sz w:val="22"/>
          <w:szCs w:val="22"/>
          <w:lang w:val="en-US"/>
        </w:rPr>
        <w:t>8</w:t>
      </w:r>
      <w:r w:rsidR="004E50F8">
        <w:rPr>
          <w:rFonts w:eastAsia="MS Mincho"/>
          <w:sz w:val="22"/>
          <w:szCs w:val="22"/>
          <w:lang w:val="en-US"/>
        </w:rPr>
        <w:t xml:space="preserve">_e [1]. </w:t>
      </w:r>
    </w:p>
    <w:p w14:paraId="5A97CFA3" w14:textId="77777777" w:rsidR="001C3B49" w:rsidRDefault="001C3B49" w:rsidP="001C3B49">
      <w:pPr>
        <w:pStyle w:val="Heading1"/>
        <w:numPr>
          <w:ilvl w:val="0"/>
          <w:numId w:val="10"/>
        </w:numPr>
        <w:spacing w:before="180" w:after="120"/>
        <w:rPr>
          <w:rFonts w:eastAsia="MS Mincho"/>
          <w:b/>
          <w:bCs/>
          <w:szCs w:val="24"/>
        </w:rPr>
      </w:pPr>
      <w:r>
        <w:rPr>
          <w:rFonts w:eastAsia="MS Mincho"/>
          <w:b/>
          <w:bCs/>
          <w:szCs w:val="24"/>
        </w:rPr>
        <w:t>Overview on FGs for Coverage Enhancements</w:t>
      </w:r>
    </w:p>
    <w:p w14:paraId="2FC76FE6" w14:textId="5628EDDC" w:rsidR="00176552" w:rsidRDefault="00176552" w:rsidP="00176552">
      <w:r>
        <w:t>Considering the test cost</w:t>
      </w:r>
      <w:r w:rsidR="008B567C">
        <w:t xml:space="preserve"> and the </w:t>
      </w:r>
      <w:r>
        <w:t xml:space="preserve">applicability/support </w:t>
      </w:r>
      <w:r w:rsidR="008B567C">
        <w:t xml:space="preserve">of the </w:t>
      </w:r>
      <w:r>
        <w:t xml:space="preserve">band (e.g., licensed band and unlicensed band), </w:t>
      </w:r>
      <w:r w:rsidR="008B567C">
        <w:t>per band support is more preferred for all features.</w:t>
      </w:r>
    </w:p>
    <w:p w14:paraId="00C55C57" w14:textId="136D65A3" w:rsidR="008B567C" w:rsidRPr="004A3C51" w:rsidRDefault="008B567C" w:rsidP="008B567C">
      <w:pPr>
        <w:pStyle w:val="Caption"/>
      </w:pPr>
      <w:r w:rsidRPr="004A3C51">
        <w:t xml:space="preserve">Proposal </w:t>
      </w:r>
      <w:r w:rsidRPr="004A3C51">
        <w:fldChar w:fldCharType="begin"/>
      </w:r>
      <w:r w:rsidRPr="004A3C51">
        <w:instrText xml:space="preserve"> SEQ Proposal \* ARABIC </w:instrText>
      </w:r>
      <w:r w:rsidRPr="004A3C51">
        <w:fldChar w:fldCharType="separate"/>
      </w:r>
      <w:r w:rsidR="00A42923">
        <w:rPr>
          <w:noProof/>
        </w:rPr>
        <w:t>1</w:t>
      </w:r>
      <w:r w:rsidRPr="004A3C51">
        <w:fldChar w:fldCharType="end"/>
      </w:r>
      <w:r w:rsidRPr="004A3C51">
        <w:t xml:space="preserve">: </w:t>
      </w:r>
      <w:r>
        <w:t xml:space="preserve">All </w:t>
      </w:r>
      <w:r w:rsidRPr="004A3C51">
        <w:t>features</w:t>
      </w:r>
      <w:r>
        <w:t xml:space="preserve"> are per band.</w:t>
      </w:r>
    </w:p>
    <w:p w14:paraId="5DB15D79" w14:textId="77777777" w:rsidR="006513FD" w:rsidRDefault="006513FD" w:rsidP="00176552"/>
    <w:p w14:paraId="7A9ECDA4" w14:textId="6DC5F0BC" w:rsidR="008B567C" w:rsidRDefault="008B567C" w:rsidP="00176552">
      <w:r>
        <w:t>All features of coverage enhancements are to improve performance rather than the basic features to build a new function. All features should be optional with capability signalling.</w:t>
      </w:r>
    </w:p>
    <w:p w14:paraId="712DE2A2" w14:textId="3421C3E3" w:rsidR="008B567C" w:rsidRDefault="008B567C" w:rsidP="008B567C">
      <w:pPr>
        <w:pStyle w:val="Caption"/>
      </w:pPr>
      <w:r>
        <w:t xml:space="preserve">Proposal </w:t>
      </w:r>
      <w:r>
        <w:fldChar w:fldCharType="begin"/>
      </w:r>
      <w:r>
        <w:instrText xml:space="preserve"> SEQ Proposal \* ARABIC </w:instrText>
      </w:r>
      <w:r>
        <w:fldChar w:fldCharType="separate"/>
      </w:r>
      <w:r w:rsidR="00A42923">
        <w:rPr>
          <w:noProof/>
        </w:rPr>
        <w:t>2</w:t>
      </w:r>
      <w:r>
        <w:fldChar w:fldCharType="end"/>
      </w:r>
      <w:r>
        <w:t>: All UE features are optional with capability signalling</w:t>
      </w:r>
    </w:p>
    <w:p w14:paraId="0E64A2BA" w14:textId="77777777" w:rsidR="00191DA9" w:rsidRPr="00191DA9" w:rsidRDefault="00191DA9" w:rsidP="00191DA9"/>
    <w:p w14:paraId="73C997BF" w14:textId="7259B550" w:rsidR="00F04D5D" w:rsidRDefault="00A42923">
      <w:pPr>
        <w:spacing w:afterLines="50" w:after="120"/>
        <w:jc w:val="both"/>
        <w:rPr>
          <w:rFonts w:eastAsia="宋体"/>
          <w:sz w:val="22"/>
          <w:lang w:eastAsia="zh-CN"/>
        </w:rPr>
      </w:pPr>
      <w:r>
        <w:rPr>
          <w:rFonts w:eastAsia="宋体"/>
          <w:sz w:val="22"/>
          <w:lang w:eastAsia="zh-CN"/>
        </w:rPr>
        <w:t>In case UE indicates the support of feature A and feature B, it is unclear whether UE should automatically support feature A+B. So it is suggested to have the following conclusio</w:t>
      </w:r>
      <w:r>
        <w:rPr>
          <w:rFonts w:eastAsia="宋体" w:hint="eastAsia"/>
          <w:sz w:val="22"/>
          <w:lang w:eastAsia="zh-CN"/>
        </w:rPr>
        <w:t>n</w:t>
      </w:r>
      <w:r>
        <w:rPr>
          <w:rFonts w:eastAsia="宋体"/>
          <w:sz w:val="22"/>
          <w:lang w:eastAsia="zh-CN"/>
        </w:rPr>
        <w:t>, i.e., by default UE is not expected to support feature A+B if feature A and feature B are indicated as supported.</w:t>
      </w:r>
    </w:p>
    <w:p w14:paraId="7955C242" w14:textId="28A6CA41" w:rsidR="00A42923" w:rsidRDefault="00A42923" w:rsidP="00A42923">
      <w:pPr>
        <w:pStyle w:val="Caption"/>
      </w:pPr>
      <w:r>
        <w:t xml:space="preserve">Proposal </w:t>
      </w:r>
      <w:r w:rsidR="004972BE">
        <w:t>3</w:t>
      </w:r>
      <w:r>
        <w:t xml:space="preserve">: By default, </w:t>
      </w:r>
      <w:r w:rsidRPr="00A42923">
        <w:t xml:space="preserve">UE is not expected to support </w:t>
      </w:r>
      <w:r>
        <w:t xml:space="preserve">the combined </w:t>
      </w:r>
      <w:r w:rsidRPr="00A42923">
        <w:t xml:space="preserve">feature A+B if feature A and feature B are indicated </w:t>
      </w:r>
      <w:r>
        <w:t xml:space="preserve">and </w:t>
      </w:r>
      <w:r w:rsidRPr="00A42923">
        <w:t>supported</w:t>
      </w:r>
      <w:r>
        <w:t xml:space="preserve"> separately.</w:t>
      </w:r>
    </w:p>
    <w:p w14:paraId="768DA3AA" w14:textId="58BFA997" w:rsidR="00A42923" w:rsidRDefault="00CD7715">
      <w:pPr>
        <w:spacing w:afterLines="50" w:after="120"/>
        <w:jc w:val="both"/>
        <w:rPr>
          <w:rFonts w:eastAsia="宋体"/>
          <w:sz w:val="22"/>
          <w:lang w:eastAsia="zh-CN"/>
        </w:rPr>
      </w:pPr>
      <w:r>
        <w:rPr>
          <w:rFonts w:eastAsia="宋体"/>
          <w:sz w:val="22"/>
          <w:lang w:eastAsia="zh-CN"/>
        </w:rPr>
        <w:t>For 30-4h, the yellow part seems stable without any comments in the last meeting. So it can be confirmed if there is no more concern.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39"/>
        <w:gridCol w:w="3160"/>
        <w:gridCol w:w="12916"/>
        <w:gridCol w:w="2589"/>
      </w:tblGrid>
      <w:tr w:rsidR="00CD7715" w14:paraId="2F085D0B" w14:textId="77777777" w:rsidTr="00D458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BB20C7" w14:textId="77777777" w:rsidR="00CD7715" w:rsidRDefault="00CD7715" w:rsidP="00D4587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E5465C" w14:textId="77777777" w:rsidR="00CD7715" w:rsidRDefault="00CD7715" w:rsidP="00D4587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C92FFC" w14:textId="77777777" w:rsidR="00CD7715" w:rsidRDefault="00CD7715" w:rsidP="00D45874">
            <w:pPr>
              <w:pStyle w:val="TAL"/>
              <w:spacing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293FE" w14:textId="77777777" w:rsidR="00CD7715" w:rsidRDefault="00CD7715" w:rsidP="00D45874">
            <w:pPr>
              <w:autoSpaceDE w:val="0"/>
              <w:autoSpaceDN w:val="0"/>
              <w:adjustRightInd w:val="0"/>
              <w:snapToGrid w:val="0"/>
              <w:spacing w:after="120"/>
              <w:contextualSpacing/>
              <w:jc w:val="both"/>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 xml:space="preserve">Support DM-RS bundling for </w:t>
            </w:r>
            <w:r>
              <w:rPr>
                <w:rFonts w:asciiTheme="majorHAnsi" w:eastAsia="宋体" w:hAnsiTheme="majorHAnsi" w:cstheme="majorHAnsi"/>
                <w:sz w:val="18"/>
                <w:szCs w:val="18"/>
                <w:highlight w:val="yellow"/>
                <w:lang w:eastAsia="zh-CN"/>
              </w:rPr>
              <w:t>non-back-to-back transmission for consecutive slots</w:t>
            </w:r>
            <w:r>
              <w:rPr>
                <w:rFonts w:asciiTheme="majorHAnsi" w:eastAsia="宋体" w:hAnsiTheme="majorHAnsi" w:cstheme="majorHAnsi"/>
                <w:sz w:val="18"/>
                <w:szCs w:val="18"/>
                <w:lang w:eastAsia="zh-CN"/>
              </w:rPr>
              <w:t xml:space="preserve"> for PUSCH and PUCCH only for </w:t>
            </w:r>
            <w:r>
              <w:rPr>
                <w:rFonts w:asciiTheme="majorHAnsi" w:eastAsia="宋体" w:hAnsiTheme="majorHAnsi" w:cstheme="majorHAnsi"/>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3428A7" w14:textId="77777777" w:rsidR="00CD7715" w:rsidRDefault="00CD7715" w:rsidP="00D4587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30-4a, 30-4b, 30-4c, or 30-4d</w:t>
            </w:r>
          </w:p>
        </w:tc>
      </w:tr>
    </w:tbl>
    <w:p w14:paraId="5735318F" w14:textId="77777777" w:rsidR="00CD7715" w:rsidRDefault="00CD7715">
      <w:pPr>
        <w:spacing w:afterLines="50" w:after="120"/>
        <w:jc w:val="both"/>
        <w:rPr>
          <w:rFonts w:eastAsia="宋体"/>
          <w:sz w:val="22"/>
          <w:lang w:eastAsia="zh-CN"/>
        </w:rPr>
      </w:pPr>
    </w:p>
    <w:p w14:paraId="2D8D2E92" w14:textId="6302D353" w:rsidR="00CD7715" w:rsidRDefault="00CD7715" w:rsidP="00CD7715">
      <w:pPr>
        <w:pStyle w:val="Caption"/>
      </w:pPr>
      <w:r>
        <w:t xml:space="preserve">Proposal </w:t>
      </w:r>
      <w:r>
        <w:t>4</w:t>
      </w:r>
      <w:r>
        <w:t xml:space="preserve">: </w:t>
      </w:r>
      <w:r>
        <w:t xml:space="preserve">Confirm the </w:t>
      </w:r>
      <w:bookmarkStart w:id="2" w:name="_GoBack"/>
      <w:bookmarkEnd w:id="2"/>
      <w:r>
        <w:t>components and perquisite FGs for 30-4h.</w:t>
      </w:r>
    </w:p>
    <w:p w14:paraId="00B7FDB8" w14:textId="77777777" w:rsidR="00CD7715" w:rsidRPr="00A42923" w:rsidRDefault="00CD7715">
      <w:pPr>
        <w:spacing w:afterLines="50" w:after="120"/>
        <w:jc w:val="both"/>
        <w:rPr>
          <w:rFonts w:eastAsia="宋体"/>
          <w:sz w:val="22"/>
          <w:lang w:eastAsia="zh-CN"/>
        </w:rPr>
      </w:pPr>
    </w:p>
    <w:p w14:paraId="2FA06C34" w14:textId="77777777" w:rsidR="00F04D5D" w:rsidRDefault="0062092C">
      <w:pPr>
        <w:pStyle w:val="Heading1"/>
        <w:spacing w:before="180" w:after="120"/>
        <w:rPr>
          <w:rFonts w:eastAsia="MS Mincho"/>
          <w:b/>
          <w:bCs/>
          <w:szCs w:val="24"/>
          <w:lang w:val="en-US"/>
        </w:rPr>
      </w:pPr>
      <w:r>
        <w:rPr>
          <w:rFonts w:eastAsia="MS Mincho"/>
          <w:b/>
          <w:bCs/>
          <w:szCs w:val="24"/>
          <w:lang w:val="en-US"/>
        </w:rPr>
        <w:t>References</w:t>
      </w:r>
    </w:p>
    <w:p w14:paraId="36D37DA8" w14:textId="0D2EDDC9" w:rsidR="004E50F8" w:rsidRDefault="0062092C">
      <w:pPr>
        <w:spacing w:afterLines="50" w:after="120"/>
        <w:jc w:val="both"/>
        <w:rPr>
          <w:rFonts w:eastAsia="MS Mincho"/>
          <w:sz w:val="22"/>
        </w:rPr>
      </w:pPr>
      <w:r>
        <w:rPr>
          <w:rFonts w:eastAsia="MS Mincho" w:hint="eastAsia"/>
          <w:sz w:val="22"/>
        </w:rPr>
        <w:t>[</w:t>
      </w:r>
      <w:r w:rsidR="008B567C">
        <w:rPr>
          <w:rFonts w:eastAsia="MS Mincho"/>
          <w:sz w:val="22"/>
        </w:rPr>
        <w:t>1</w:t>
      </w:r>
      <w:r>
        <w:rPr>
          <w:rFonts w:eastAsia="MS Mincho" w:hint="eastAsia"/>
          <w:sz w:val="22"/>
        </w:rPr>
        <w:t>]</w:t>
      </w:r>
      <w:r w:rsidR="004972BE">
        <w:rPr>
          <w:rFonts w:eastAsia="MS Mincho"/>
          <w:sz w:val="22"/>
        </w:rPr>
        <w:t xml:space="preserve"> </w:t>
      </w:r>
      <w:r w:rsidR="004972BE" w:rsidRPr="004972BE">
        <w:rPr>
          <w:rFonts w:eastAsia="MS Mincho"/>
          <w:sz w:val="22"/>
        </w:rPr>
        <w:t>R1-2201517</w:t>
      </w:r>
      <w:r w:rsidR="004972BE">
        <w:rPr>
          <w:rFonts w:eastAsia="MS Mincho"/>
          <w:sz w:val="22"/>
        </w:rPr>
        <w:t xml:space="preserve">, </w:t>
      </w:r>
      <w:r w:rsidR="004972BE" w:rsidRPr="004972BE">
        <w:rPr>
          <w:rFonts w:eastAsia="MS Mincho"/>
          <w:sz w:val="22"/>
        </w:rPr>
        <w:t>Summary on UE features for NR coverage enhancement</w:t>
      </w:r>
      <w:r w:rsidR="004972BE">
        <w:rPr>
          <w:rFonts w:eastAsia="MS Mincho"/>
          <w:sz w:val="22"/>
        </w:rPr>
        <w:t xml:space="preserve">, </w:t>
      </w:r>
      <w:r w:rsidR="004972BE" w:rsidRPr="004972BE">
        <w:rPr>
          <w:rFonts w:eastAsia="MS Mincho"/>
          <w:sz w:val="22"/>
        </w:rPr>
        <w:t>Moderator (NTT DOCOMO, INC.)</w:t>
      </w:r>
      <w:r w:rsidR="004E50F8" w:rsidRPr="004E50F8">
        <w:rPr>
          <w:rFonts w:eastAsia="MS Mincho"/>
          <w:sz w:val="22"/>
        </w:rPr>
        <w:t xml:space="preserve"> </w:t>
      </w:r>
    </w:p>
    <w:sectPr w:rsidR="004E50F8">
      <w:footerReference w:type="default" r:id="rId1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22E23" w14:textId="77777777" w:rsidR="009D46AF" w:rsidRDefault="009D46AF">
      <w:r>
        <w:separator/>
      </w:r>
    </w:p>
  </w:endnote>
  <w:endnote w:type="continuationSeparator" w:id="0">
    <w:p w14:paraId="5A772720" w14:textId="77777777" w:rsidR="009D46AF" w:rsidRDefault="009D46AF">
      <w:r>
        <w:continuationSeparator/>
      </w:r>
    </w:p>
  </w:endnote>
  <w:endnote w:type="continuationNotice" w:id="1">
    <w:p w14:paraId="29A2DCC8" w14:textId="77777777" w:rsidR="009D46AF" w:rsidRDefault="009D4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8A01E" w14:textId="534D0B8E" w:rsidR="00AA1F43" w:rsidRDefault="00AA1F4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15">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15">
      <w:rPr>
        <w:rStyle w:val="PageNumber"/>
        <w:rFonts w:eastAsia="MS Gothic"/>
        <w:noProof/>
      </w:rPr>
      <w:t>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CF3A" w14:textId="77777777" w:rsidR="009D46AF" w:rsidRDefault="009D46AF">
      <w:r>
        <w:separator/>
      </w:r>
    </w:p>
  </w:footnote>
  <w:footnote w:type="continuationSeparator" w:id="0">
    <w:p w14:paraId="68AD1AC4" w14:textId="77777777" w:rsidR="009D46AF" w:rsidRDefault="009D46AF">
      <w:r>
        <w:continuationSeparator/>
      </w:r>
    </w:p>
  </w:footnote>
  <w:footnote w:type="continuationNotice" w:id="1">
    <w:p w14:paraId="23B0EBBC" w14:textId="77777777" w:rsidR="009D46AF" w:rsidRDefault="009D46A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B33F5C"/>
    <w:multiLevelType w:val="hybridMultilevel"/>
    <w:tmpl w:val="F410A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015A3F"/>
    <w:multiLevelType w:val="multilevel"/>
    <w:tmpl w:val="12FC9E5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26"/>
  </w:num>
  <w:num w:numId="4">
    <w:abstractNumId w:val="30"/>
  </w:num>
  <w:num w:numId="5">
    <w:abstractNumId w:val="4"/>
  </w:num>
  <w:num w:numId="6">
    <w:abstractNumId w:val="9"/>
  </w:num>
  <w:num w:numId="7">
    <w:abstractNumId w:val="20"/>
  </w:num>
  <w:num w:numId="8">
    <w:abstractNumId w:val="11"/>
  </w:num>
  <w:num w:numId="9">
    <w:abstractNumId w:val="6"/>
  </w:num>
  <w:num w:numId="10">
    <w:abstractNumId w:val="22"/>
  </w:num>
  <w:num w:numId="11">
    <w:abstractNumId w:val="13"/>
  </w:num>
  <w:num w:numId="12">
    <w:abstractNumId w:val="17"/>
  </w:num>
  <w:num w:numId="13">
    <w:abstractNumId w:val="27"/>
  </w:num>
  <w:num w:numId="14">
    <w:abstractNumId w:val="12"/>
  </w:num>
  <w:num w:numId="15">
    <w:abstractNumId w:val="24"/>
  </w:num>
  <w:num w:numId="16">
    <w:abstractNumId w:val="28"/>
  </w:num>
  <w:num w:numId="17">
    <w:abstractNumId w:val="3"/>
  </w:num>
  <w:num w:numId="18">
    <w:abstractNumId w:val="19"/>
  </w:num>
  <w:num w:numId="19">
    <w:abstractNumId w:val="0"/>
  </w:num>
  <w:num w:numId="20">
    <w:abstractNumId w:val="29"/>
  </w:num>
  <w:num w:numId="21">
    <w:abstractNumId w:val="8"/>
  </w:num>
  <w:num w:numId="22">
    <w:abstractNumId w:val="10"/>
  </w:num>
  <w:num w:numId="23">
    <w:abstractNumId w:val="25"/>
  </w:num>
  <w:num w:numId="24">
    <w:abstractNumId w:val="15"/>
  </w:num>
  <w:num w:numId="25">
    <w:abstractNumId w:val="5"/>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1"/>
  </w:num>
  <w:num w:numId="30">
    <w:abstractNumId w:val="1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33"/>
    <w:rsid w:val="00071BE3"/>
    <w:rsid w:val="00071D02"/>
    <w:rsid w:val="00071D9C"/>
    <w:rsid w:val="00071E73"/>
    <w:rsid w:val="0007200D"/>
    <w:rsid w:val="0007228C"/>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545"/>
    <w:rsid w:val="000D7C1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0"/>
    <w:rsid w:val="00100391"/>
    <w:rsid w:val="001005A9"/>
    <w:rsid w:val="00100728"/>
    <w:rsid w:val="00100937"/>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0E45"/>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CF5"/>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51EB"/>
    <w:rsid w:val="00175255"/>
    <w:rsid w:val="0017542B"/>
    <w:rsid w:val="00175625"/>
    <w:rsid w:val="001759C3"/>
    <w:rsid w:val="00175ED6"/>
    <w:rsid w:val="00175F7A"/>
    <w:rsid w:val="0017600C"/>
    <w:rsid w:val="00176222"/>
    <w:rsid w:val="001762A8"/>
    <w:rsid w:val="001762A9"/>
    <w:rsid w:val="00176552"/>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DA9"/>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332"/>
    <w:rsid w:val="001C3870"/>
    <w:rsid w:val="001C3AAE"/>
    <w:rsid w:val="001C3B49"/>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37D"/>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7C7"/>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E03"/>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5B7"/>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88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575"/>
    <w:rsid w:val="0037676D"/>
    <w:rsid w:val="00376A26"/>
    <w:rsid w:val="00376EBF"/>
    <w:rsid w:val="00376FA8"/>
    <w:rsid w:val="003773B9"/>
    <w:rsid w:val="0037742E"/>
    <w:rsid w:val="00377597"/>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4D5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178"/>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2B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C51"/>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0C21"/>
    <w:rsid w:val="004B100A"/>
    <w:rsid w:val="004B17C0"/>
    <w:rsid w:val="004B1ACB"/>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78"/>
    <w:rsid w:val="004C06B8"/>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0F8"/>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47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5F77"/>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4C4"/>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CB0"/>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517"/>
    <w:rsid w:val="005E2685"/>
    <w:rsid w:val="005E299F"/>
    <w:rsid w:val="005E2A24"/>
    <w:rsid w:val="005E2D1D"/>
    <w:rsid w:val="005E31D9"/>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9E"/>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17"/>
    <w:rsid w:val="006172F0"/>
    <w:rsid w:val="00617961"/>
    <w:rsid w:val="00617E17"/>
    <w:rsid w:val="00617F16"/>
    <w:rsid w:val="006201AF"/>
    <w:rsid w:val="0062055B"/>
    <w:rsid w:val="0062071D"/>
    <w:rsid w:val="0062092C"/>
    <w:rsid w:val="00620FAC"/>
    <w:rsid w:val="00620FC0"/>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3FD"/>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50"/>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531"/>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773"/>
    <w:rsid w:val="006A6C18"/>
    <w:rsid w:val="006A6E37"/>
    <w:rsid w:val="006A70F2"/>
    <w:rsid w:val="006A7463"/>
    <w:rsid w:val="006A7508"/>
    <w:rsid w:val="006A759A"/>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874"/>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56DB"/>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BFE"/>
    <w:rsid w:val="00707C04"/>
    <w:rsid w:val="00707C13"/>
    <w:rsid w:val="00707D6D"/>
    <w:rsid w:val="0071045B"/>
    <w:rsid w:val="00710559"/>
    <w:rsid w:val="00710562"/>
    <w:rsid w:val="007105C8"/>
    <w:rsid w:val="00710691"/>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573"/>
    <w:rsid w:val="0076057F"/>
    <w:rsid w:val="00760589"/>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6CB3"/>
    <w:rsid w:val="00786D76"/>
    <w:rsid w:val="007878BE"/>
    <w:rsid w:val="00787C11"/>
    <w:rsid w:val="00787F43"/>
    <w:rsid w:val="007900EF"/>
    <w:rsid w:val="0079010F"/>
    <w:rsid w:val="0079013D"/>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E5F"/>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9FB"/>
    <w:rsid w:val="007C3C4D"/>
    <w:rsid w:val="007C3F4C"/>
    <w:rsid w:val="007C4053"/>
    <w:rsid w:val="007C4057"/>
    <w:rsid w:val="007C4201"/>
    <w:rsid w:val="007C4AA4"/>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B3"/>
    <w:rsid w:val="0085275D"/>
    <w:rsid w:val="00852A96"/>
    <w:rsid w:val="00852B7A"/>
    <w:rsid w:val="00852D51"/>
    <w:rsid w:val="00852DD0"/>
    <w:rsid w:val="00853049"/>
    <w:rsid w:val="00853173"/>
    <w:rsid w:val="0085331D"/>
    <w:rsid w:val="00853320"/>
    <w:rsid w:val="0085332A"/>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7E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70F5"/>
    <w:rsid w:val="00877275"/>
    <w:rsid w:val="0087731A"/>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303"/>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67C"/>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412"/>
    <w:rsid w:val="00984578"/>
    <w:rsid w:val="009846AF"/>
    <w:rsid w:val="0098487E"/>
    <w:rsid w:val="00984AED"/>
    <w:rsid w:val="00984C3F"/>
    <w:rsid w:val="00984E6C"/>
    <w:rsid w:val="00984F91"/>
    <w:rsid w:val="00985174"/>
    <w:rsid w:val="0098535F"/>
    <w:rsid w:val="009856A4"/>
    <w:rsid w:val="0098571A"/>
    <w:rsid w:val="0098586F"/>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46AF"/>
    <w:rsid w:val="009D504E"/>
    <w:rsid w:val="009D5097"/>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923"/>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22A"/>
    <w:rsid w:val="00A5778E"/>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4DEB"/>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428"/>
    <w:rsid w:val="00AA18C0"/>
    <w:rsid w:val="00AA1C83"/>
    <w:rsid w:val="00AA1DF8"/>
    <w:rsid w:val="00AA1F43"/>
    <w:rsid w:val="00AA2114"/>
    <w:rsid w:val="00AA2317"/>
    <w:rsid w:val="00AA26E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FD6"/>
    <w:rsid w:val="00AC563B"/>
    <w:rsid w:val="00AC5D2C"/>
    <w:rsid w:val="00AC60FC"/>
    <w:rsid w:val="00AC65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93"/>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35"/>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BD"/>
    <w:rsid w:val="00B84287"/>
    <w:rsid w:val="00B84308"/>
    <w:rsid w:val="00B8431F"/>
    <w:rsid w:val="00B845C8"/>
    <w:rsid w:val="00B84727"/>
    <w:rsid w:val="00B84A60"/>
    <w:rsid w:val="00B84A69"/>
    <w:rsid w:val="00B84EAC"/>
    <w:rsid w:val="00B850AD"/>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1780"/>
    <w:rsid w:val="00BC194E"/>
    <w:rsid w:val="00BC20C3"/>
    <w:rsid w:val="00BC21DD"/>
    <w:rsid w:val="00BC292B"/>
    <w:rsid w:val="00BC2D84"/>
    <w:rsid w:val="00BC30B7"/>
    <w:rsid w:val="00BC30BA"/>
    <w:rsid w:val="00BC3587"/>
    <w:rsid w:val="00BC370F"/>
    <w:rsid w:val="00BC39E8"/>
    <w:rsid w:val="00BC41A0"/>
    <w:rsid w:val="00BC4424"/>
    <w:rsid w:val="00BC495A"/>
    <w:rsid w:val="00BC5416"/>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2B"/>
    <w:rsid w:val="00BF037B"/>
    <w:rsid w:val="00BF0439"/>
    <w:rsid w:val="00BF0519"/>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13C"/>
    <w:rsid w:val="00CD63C9"/>
    <w:rsid w:val="00CD651A"/>
    <w:rsid w:val="00CD6D1E"/>
    <w:rsid w:val="00CD6EAE"/>
    <w:rsid w:val="00CD70FA"/>
    <w:rsid w:val="00CD7715"/>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DA4"/>
    <w:rsid w:val="00CF3EDA"/>
    <w:rsid w:val="00CF45E4"/>
    <w:rsid w:val="00CF4D15"/>
    <w:rsid w:val="00CF5195"/>
    <w:rsid w:val="00CF51C1"/>
    <w:rsid w:val="00CF54DA"/>
    <w:rsid w:val="00CF56A6"/>
    <w:rsid w:val="00CF5988"/>
    <w:rsid w:val="00CF5A41"/>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A60"/>
    <w:rsid w:val="00D70D36"/>
    <w:rsid w:val="00D70F1B"/>
    <w:rsid w:val="00D713CE"/>
    <w:rsid w:val="00D71407"/>
    <w:rsid w:val="00D71778"/>
    <w:rsid w:val="00D71BAA"/>
    <w:rsid w:val="00D71E12"/>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C10"/>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97"/>
    <w:rsid w:val="00DB4563"/>
    <w:rsid w:val="00DB4E9E"/>
    <w:rsid w:val="00DB4EAC"/>
    <w:rsid w:val="00DB5149"/>
    <w:rsid w:val="00DB5377"/>
    <w:rsid w:val="00DB53B7"/>
    <w:rsid w:val="00DB59FF"/>
    <w:rsid w:val="00DB5E10"/>
    <w:rsid w:val="00DB60FE"/>
    <w:rsid w:val="00DB61EB"/>
    <w:rsid w:val="00DB6369"/>
    <w:rsid w:val="00DB646C"/>
    <w:rsid w:val="00DB67D6"/>
    <w:rsid w:val="00DB6859"/>
    <w:rsid w:val="00DB6D3B"/>
    <w:rsid w:val="00DB6E52"/>
    <w:rsid w:val="00DB7804"/>
    <w:rsid w:val="00DB782C"/>
    <w:rsid w:val="00DC0203"/>
    <w:rsid w:val="00DC0591"/>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08A"/>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C5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E5"/>
    <w:rsid w:val="00E603F7"/>
    <w:rsid w:val="00E60834"/>
    <w:rsid w:val="00E6097B"/>
    <w:rsid w:val="00E609E0"/>
    <w:rsid w:val="00E60C1A"/>
    <w:rsid w:val="00E60FDE"/>
    <w:rsid w:val="00E61EF5"/>
    <w:rsid w:val="00E61F27"/>
    <w:rsid w:val="00E622C2"/>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3C8"/>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781"/>
    <w:rsid w:val="00EF2828"/>
    <w:rsid w:val="00EF295D"/>
    <w:rsid w:val="00EF29A6"/>
    <w:rsid w:val="00EF2B06"/>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1DCD"/>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16C"/>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61B"/>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9E2FA2"/>
    <w:rsid w:val="054C01A3"/>
    <w:rsid w:val="0B680234"/>
    <w:rsid w:val="14CF0ABE"/>
    <w:rsid w:val="16C12793"/>
    <w:rsid w:val="1CA63FE0"/>
    <w:rsid w:val="1D297DFE"/>
    <w:rsid w:val="2BFC24BE"/>
    <w:rsid w:val="2F1644D8"/>
    <w:rsid w:val="45DC3D70"/>
    <w:rsid w:val="4EA125D2"/>
    <w:rsid w:val="5FE637CF"/>
    <w:rsid w:val="662137BC"/>
    <w:rsid w:val="6D8C0A0B"/>
    <w:rsid w:val="6DFF77A2"/>
    <w:rsid w:val="6F576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C023E"/>
  <w15:docId w15:val="{7BA34CE0-9B63-4C7C-A882-0B9E208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1A0"/>
    <w:rPr>
      <w:rFonts w:ascii="Times New Roman" w:eastAsia="MS Gothic" w:hAnsi="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NoteHeading">
    <w:name w:val="Note Heading"/>
    <w:basedOn w:val="Normal"/>
    <w:next w:val="Normal"/>
    <w:link w:val="NoteHeadingChar"/>
    <w:pPr>
      <w:jc w:val="center"/>
    </w:pPr>
    <w:rPr>
      <w:b/>
      <w:color w:val="FF0000"/>
      <w:szCs w:val="21"/>
      <w:lang w:val="en-US"/>
    </w:rPr>
  </w:style>
  <w:style w:type="paragraph" w:styleId="Caption">
    <w:name w:val="caption"/>
    <w:basedOn w:val="Normal"/>
    <w:next w:val="Normal"/>
    <w:qFormat/>
    <w:pPr>
      <w:spacing w:before="120" w:after="120"/>
    </w:pPr>
    <w:rPr>
      <w:b/>
    </w:rPr>
  </w:style>
  <w:style w:type="paragraph" w:styleId="ListBullet">
    <w:name w:val="List Bullet"/>
    <w:basedOn w:val="Normal"/>
    <w:qFormat/>
    <w:pPr>
      <w:tabs>
        <w:tab w:val="left" w:pos="360"/>
      </w:tabs>
      <w:ind w:left="360" w:hanging="360"/>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Closing">
    <w:name w:val="Closing"/>
    <w:basedOn w:val="Normal"/>
    <w:link w:val="ClosingChar"/>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Number3">
    <w:name w:val="List Number 3"/>
    <w:basedOn w:val="Normal"/>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pPr>
      <w:ind w:left="851"/>
    </w:pPr>
  </w:style>
  <w:style w:type="paragraph" w:styleId="List">
    <w:name w:val="List"/>
    <w:basedOn w:val="Normal"/>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TOC8">
    <w:name w:val="toc 8"/>
    <w:basedOn w:val="TOC1"/>
    <w:next w:val="Normal"/>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lang w:eastAsia="zh-CN"/>
    </w:rPr>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2">
    <w:name w:val="toc 2"/>
    <w:basedOn w:val="TOC1"/>
    <w:next w:val="Normal"/>
    <w:uiPriority w:val="39"/>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semiHidden/>
    <w:rPr>
      <w:rFonts w:eastAsia="Times New Roman"/>
      <w:b/>
      <w:kern w:val="2"/>
      <w:position w:val="6"/>
      <w:sz w:val="16"/>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rPr>
      <w:rFonts w:ascii="Times New Roman" w:eastAsia="MS Gothic" w:hAnsi="Times New Roman"/>
      <w:sz w:val="24"/>
      <w:lang w:val="en-GB" w:eastAsia="ja-JP"/>
    </w:rPr>
  </w:style>
  <w:style w:type="paragraph" w:customStyle="1" w:styleId="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列表段,列表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rPr>
      <w:rFonts w:ascii="Times New Roman" w:eastAsia="MS Gothic" w:hAnsi="Times New Roman"/>
      <w:b/>
      <w:color w:val="FF0000"/>
      <w:sz w:val="24"/>
      <w:szCs w:val="21"/>
    </w:rPr>
  </w:style>
  <w:style w:type="character" w:customStyle="1" w:styleId="ClosingChar">
    <w:name w:val="Closing Char"/>
    <w:basedOn w:val="DefaultParagraphFont"/>
    <w:link w:val="Closing"/>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DefaultParagraphFont"/>
    <w:link w:val="Proposal"/>
    <w:rPr>
      <w:rFonts w:ascii="Arial" w:eastAsiaTheme="minorEastAsia" w:hAnsi="Arial" w:cstheme="minorBidi"/>
      <w:b/>
      <w:bCs/>
      <w:kern w:val="2"/>
      <w:sz w:val="21"/>
      <w:szCs w:val="22"/>
      <w:lang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Heading2Char">
    <w:name w:val="Heading 2 Char"/>
    <w:basedOn w:val="DefaultParagraphFont"/>
    <w:link w:val="Heading2"/>
    <w:qFormat/>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25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7.xml><?xml version="1.0" encoding="utf-8"?>
<ds:datastoreItem xmlns:ds="http://schemas.openxmlformats.org/officeDocument/2006/customXml" ds:itemID="{218899E3-67F3-4549-8FDC-8F3AFC20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288</Words>
  <Characters>1642</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Tao Chen (陈滔)</cp:lastModifiedBy>
  <cp:revision>18</cp:revision>
  <cp:lastPrinted>2017-08-09T04:40:00Z</cp:lastPrinted>
  <dcterms:created xsi:type="dcterms:W3CDTF">2021-11-03T08:11:00Z</dcterms:created>
  <dcterms:modified xsi:type="dcterms:W3CDTF">2022-04-25T14:09:00Z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ies>
</file>